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B8" w:rsidRDefault="00D837B8"/>
    <w:p w:rsidR="00D837B8" w:rsidRDefault="00733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SPRACHWAHL – 2. FREMDSPRACHE AB KLASSE 6</w:t>
      </w:r>
    </w:p>
    <w:p w:rsidR="00D837B8" w:rsidRDefault="00733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RELIGION ODER ETHIK</w:t>
      </w:r>
    </w:p>
    <w:p w:rsidR="00D837B8" w:rsidRDefault="00D837B8"/>
    <w:p w:rsidR="00D837B8" w:rsidRDefault="00D837B8"/>
    <w:p w:rsidR="00D837B8" w:rsidRDefault="007339D5">
      <w:r>
        <w:t xml:space="preserve">Name </w:t>
      </w:r>
      <w:proofErr w:type="gramStart"/>
      <w:r>
        <w:t>Schüler:_</w:t>
      </w:r>
      <w:proofErr w:type="gramEnd"/>
      <w:r>
        <w:t>_________________________ Vorname Schüler:_________________________</w:t>
      </w:r>
    </w:p>
    <w:p w:rsidR="00D837B8" w:rsidRDefault="00D837B8"/>
    <w:p w:rsidR="00D837B8" w:rsidRDefault="00D837B8"/>
    <w:p w:rsidR="00D837B8" w:rsidRDefault="007339D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Sprachwahl ab Klassenstufe 6 </w:t>
      </w:r>
      <w:r>
        <w:rPr>
          <w:sz w:val="22"/>
          <w:szCs w:val="22"/>
        </w:rPr>
        <w:t>(zutreffendes bitte ankreuzen)</w:t>
      </w:r>
    </w:p>
    <w:p w:rsidR="00D837B8" w:rsidRDefault="00D837B8"/>
    <w:p w:rsidR="00D837B8" w:rsidRDefault="007339D5">
      <w:pPr>
        <w:rPr>
          <w:sz w:val="22"/>
          <w:szCs w:val="22"/>
        </w:rPr>
      </w:pPr>
      <w:r>
        <w:rPr>
          <w:sz w:val="22"/>
          <w:szCs w:val="22"/>
        </w:rPr>
        <w:t xml:space="preserve">Die Wahl einer zweiten Fremdsprache am Gymnasium erfolgt im Rahmen des mit dem Landesamt für Schule und Bildung abgestimmten Sprachenangebotes der Schule. </w:t>
      </w:r>
    </w:p>
    <w:p w:rsidR="00D837B8" w:rsidRDefault="00D837B8">
      <w:pPr>
        <w:rPr>
          <w:sz w:val="22"/>
          <w:szCs w:val="22"/>
        </w:rPr>
      </w:pPr>
    </w:p>
    <w:p w:rsidR="00D837B8" w:rsidRDefault="007339D5">
      <w:pPr>
        <w:rPr>
          <w:sz w:val="22"/>
          <w:szCs w:val="22"/>
        </w:rPr>
      </w:pPr>
      <w:r>
        <w:rPr>
          <w:sz w:val="22"/>
          <w:szCs w:val="22"/>
        </w:rPr>
        <w:t>Ein Rechtsanspruch auf Erteilung von Unterricht in einer bestimmten Fremdsprache besteht nicht (vgl</w:t>
      </w:r>
      <w:r>
        <w:rPr>
          <w:sz w:val="22"/>
          <w:szCs w:val="22"/>
        </w:rPr>
        <w:t>. § 17 Absatz 4 Satz 2 Schulordnung Gymnasium Abiturprüfung).</w:t>
      </w:r>
    </w:p>
    <w:p w:rsidR="00D837B8" w:rsidRDefault="00D837B8"/>
    <w:p w:rsidR="00D837B8" w:rsidRDefault="007339D5">
      <w:pPr>
        <w:tabs>
          <w:tab w:val="left" w:pos="709"/>
          <w:tab w:val="left" w:pos="39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Französisch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36"/>
          <w:szCs w:val="36"/>
        </w:rPr>
        <w:t></w:t>
      </w:r>
    </w:p>
    <w:p w:rsidR="00D837B8" w:rsidRDefault="007339D5">
      <w:pPr>
        <w:tabs>
          <w:tab w:val="left" w:pos="709"/>
          <w:tab w:val="left" w:pos="39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Spanisch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36"/>
          <w:szCs w:val="36"/>
        </w:rPr>
        <w:t></w:t>
      </w:r>
    </w:p>
    <w:p w:rsidR="00D837B8" w:rsidRDefault="00D837B8"/>
    <w:p w:rsidR="00D837B8" w:rsidRDefault="007339D5">
      <w:pPr>
        <w:jc w:val="both"/>
        <w:rPr>
          <w:sz w:val="22"/>
          <w:szCs w:val="22"/>
        </w:rPr>
      </w:pPr>
      <w:r>
        <w:rPr>
          <w:sz w:val="22"/>
          <w:szCs w:val="22"/>
        </w:rPr>
        <w:t>Übersteigt die Anzahl der Interessenten für eine zweite Fremdsprache die vorhandene Platzkapazität, werden die Plätze zunächst in den Härtefällen und sodann im Losve</w:t>
      </w:r>
      <w:r>
        <w:rPr>
          <w:sz w:val="22"/>
          <w:szCs w:val="22"/>
        </w:rPr>
        <w:t>rfahren vergeben (vgl. §17 Absatz 4 Satz 3 und 4 Schulordnung Gymnasien Abiturprüfung).</w:t>
      </w:r>
    </w:p>
    <w:p w:rsidR="00D837B8" w:rsidRDefault="007339D5">
      <w:pPr>
        <w:jc w:val="both"/>
        <w:rPr>
          <w:sz w:val="22"/>
          <w:szCs w:val="22"/>
        </w:rPr>
      </w:pPr>
      <w:r>
        <w:rPr>
          <w:sz w:val="22"/>
          <w:szCs w:val="22"/>
        </w:rPr>
        <w:t>Das Losverfahren ist ein sachgerechtes Verfahren, welches durch das ihm zugrunde liegende Zufallsprinzip eine willkürfreie Verteilung der Plätze gewährleistet und die G</w:t>
      </w:r>
      <w:r>
        <w:rPr>
          <w:sz w:val="22"/>
          <w:szCs w:val="22"/>
        </w:rPr>
        <w:t>leichbehandlung der Bewerber sicherstellt (vgl. Verwaltungsgericht Braunschweig Beschluss vom 12.12.2006, Az.: 6 B 321/06).</w:t>
      </w:r>
    </w:p>
    <w:p w:rsidR="00D837B8" w:rsidRDefault="00D837B8">
      <w:pPr>
        <w:rPr>
          <w:b/>
        </w:rPr>
      </w:pPr>
    </w:p>
    <w:p w:rsidR="00D837B8" w:rsidRDefault="007339D5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b/>
          <w:sz w:val="28"/>
          <w:szCs w:val="28"/>
        </w:rPr>
        <w:t xml:space="preserve">Wahlpflichtfach Ethik / Religion ab Klassenstufe 5 </w:t>
      </w:r>
      <w:r>
        <w:rPr>
          <w:sz w:val="22"/>
          <w:szCs w:val="22"/>
        </w:rPr>
        <w:t>(zutreffendes bitte ankreuzen)</w:t>
      </w:r>
    </w:p>
    <w:p w:rsidR="00D837B8" w:rsidRDefault="00D837B8">
      <w:pPr>
        <w:rPr>
          <w:b/>
        </w:rPr>
      </w:pPr>
    </w:p>
    <w:p w:rsidR="00D837B8" w:rsidRDefault="007339D5">
      <w:pPr>
        <w:tabs>
          <w:tab w:val="left" w:pos="3969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Katholische Religion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36"/>
          <w:szCs w:val="36"/>
        </w:rPr>
        <w:t></w:t>
      </w:r>
    </w:p>
    <w:p w:rsidR="00D837B8" w:rsidRDefault="007339D5">
      <w:pPr>
        <w:tabs>
          <w:tab w:val="left" w:pos="3969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Evangelische Religion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36"/>
          <w:szCs w:val="36"/>
        </w:rPr>
        <w:t></w:t>
      </w:r>
    </w:p>
    <w:p w:rsidR="00D837B8" w:rsidRDefault="007339D5">
      <w:pPr>
        <w:tabs>
          <w:tab w:val="left" w:pos="3969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thik</w:t>
      </w:r>
      <w:r>
        <w:rPr>
          <w:sz w:val="28"/>
          <w:szCs w:val="28"/>
        </w:rPr>
        <w:tab/>
      </w:r>
      <w:r>
        <w:rPr>
          <w:rFonts w:ascii="Wingdings" w:eastAsia="Wingdings" w:hAnsi="Wingdings" w:cs="Wingdings"/>
          <w:sz w:val="36"/>
          <w:szCs w:val="36"/>
        </w:rPr>
        <w:t></w:t>
      </w:r>
    </w:p>
    <w:p w:rsidR="00D837B8" w:rsidRDefault="00D837B8"/>
    <w:p w:rsidR="00D837B8" w:rsidRDefault="007339D5">
      <w:pPr>
        <w:tabs>
          <w:tab w:val="left" w:pos="5103"/>
          <w:tab w:val="left" w:pos="6237"/>
        </w:tabs>
      </w:pPr>
      <w:bookmarkStart w:id="0" w:name="_GoBack"/>
      <w:bookmarkEnd w:id="0"/>
      <w:r>
        <w:tab/>
        <w:t>_____________________________________</w:t>
      </w:r>
    </w:p>
    <w:p w:rsidR="00D837B8" w:rsidRDefault="007339D5">
      <w:pPr>
        <w:tabs>
          <w:tab w:val="left" w:pos="5103"/>
          <w:tab w:val="left" w:pos="6237"/>
        </w:tabs>
      </w:pPr>
      <w:r>
        <w:tab/>
        <w:t>Unterschrift Sorgeberechtigte(r)</w:t>
      </w:r>
    </w:p>
    <w:p w:rsidR="00D837B8" w:rsidRDefault="00D837B8">
      <w:pPr>
        <w:tabs>
          <w:tab w:val="left" w:pos="5103"/>
          <w:tab w:val="left" w:pos="6237"/>
        </w:tabs>
      </w:pPr>
    </w:p>
    <w:p w:rsidR="00D837B8" w:rsidRDefault="007339D5">
      <w:pPr>
        <w:tabs>
          <w:tab w:val="left" w:pos="5103"/>
          <w:tab w:val="left" w:pos="6237"/>
        </w:tabs>
      </w:pPr>
      <w:r>
        <w:t>Bitte geben Sie das ausgefüllte Formular mit der Schulanmeldung ab. Dankeschön!</w:t>
      </w:r>
    </w:p>
    <w:p w:rsidR="00D837B8" w:rsidRDefault="007339D5">
      <w:pPr>
        <w:tabs>
          <w:tab w:val="left" w:pos="5103"/>
          <w:tab w:val="left" w:pos="6237"/>
        </w:tabs>
      </w:pPr>
      <w:r>
        <w:br/>
      </w:r>
      <w:r>
        <w:rPr>
          <w:sz w:val="22"/>
          <w:szCs w:val="22"/>
        </w:rPr>
        <w:t xml:space="preserve">Danach erfolgt die Klassenbildung! </w:t>
      </w:r>
    </w:p>
    <w:p w:rsidR="00D837B8" w:rsidRDefault="00D837B8">
      <w:pPr>
        <w:tabs>
          <w:tab w:val="left" w:pos="5103"/>
          <w:tab w:val="left" w:pos="6237"/>
        </w:tabs>
        <w:rPr>
          <w:sz w:val="22"/>
          <w:szCs w:val="22"/>
        </w:rPr>
      </w:pPr>
    </w:p>
    <w:p w:rsidR="00D837B8" w:rsidRDefault="007339D5">
      <w:pPr>
        <w:tabs>
          <w:tab w:val="left" w:pos="5103"/>
          <w:tab w:val="left" w:pos="6237"/>
        </w:tabs>
      </w:pPr>
      <w:r>
        <w:rPr>
          <w:sz w:val="22"/>
          <w:szCs w:val="22"/>
        </w:rPr>
        <w:t>Bei Nichtabgabe eines Wahlpflichtfaches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erfolgt </w:t>
      </w:r>
      <w:r>
        <w:rPr>
          <w:sz w:val="22"/>
          <w:szCs w:val="22"/>
        </w:rPr>
        <w:t>die Einordnung in Ethik.</w:t>
      </w:r>
    </w:p>
    <w:sectPr w:rsidR="00D837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39D5">
      <w:r>
        <w:separator/>
      </w:r>
    </w:p>
  </w:endnote>
  <w:endnote w:type="continuationSeparator" w:id="0">
    <w:p w:rsidR="00000000" w:rsidRDefault="007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B8" w:rsidRDefault="007339D5">
    <w:pPr>
      <w:pStyle w:val="Fuzeile"/>
    </w:pPr>
    <w:r>
      <w:rPr>
        <w:noProof/>
      </w:rPr>
      <w:drawing>
        <wp:inline distT="0" distB="0" distL="0" distR="0">
          <wp:extent cx="6216015" cy="254635"/>
          <wp:effectExtent l="0" t="0" r="0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25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39D5">
      <w:r>
        <w:separator/>
      </w:r>
    </w:p>
  </w:footnote>
  <w:footnote w:type="continuationSeparator" w:id="0">
    <w:p w:rsidR="00000000" w:rsidRDefault="0073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B8" w:rsidRDefault="007339D5">
    <w:pPr>
      <w:pStyle w:val="Kopfzeile"/>
    </w:pPr>
    <w:r>
      <w:rPr>
        <w:noProof/>
      </w:rPr>
      <w:drawing>
        <wp:inline distT="0" distB="2540" distL="0" distR="0">
          <wp:extent cx="6086475" cy="97599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5" t="7143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F2F"/>
    <w:multiLevelType w:val="multilevel"/>
    <w:tmpl w:val="668A2CB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4032"/>
    <w:multiLevelType w:val="multilevel"/>
    <w:tmpl w:val="0AEEB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B8"/>
    <w:rsid w:val="007339D5"/>
    <w:rsid w:val="00D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AF86-C4E0-4577-9289-FEB7DCA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3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405E4"/>
  </w:style>
  <w:style w:type="character" w:customStyle="1" w:styleId="FuzeileZchn">
    <w:name w:val="Fußzeile Zchn"/>
    <w:basedOn w:val="Absatz-Standardschriftart"/>
    <w:link w:val="Fuzeile"/>
    <w:uiPriority w:val="99"/>
    <w:qFormat/>
    <w:rsid w:val="00B405E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B5C38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AB5C38"/>
    <w:rPr>
      <w:rFonts w:ascii="Arial" w:eastAsia="Times New Roman" w:hAnsi="Arial" w:cs="Times New Roman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1D74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70196C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b/>
      <w:sz w:val="22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B40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405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B5C38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uiPriority w:val="99"/>
    <w:semiHidden/>
    <w:unhideWhenUsed/>
    <w:rsid w:val="00AB5C38"/>
    <w:pPr>
      <w:spacing w:after="120"/>
      <w:ind w:left="283"/>
    </w:pPr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B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Schmidt</dc:creator>
  <dc:description/>
  <cp:lastModifiedBy>Kathleen Habel</cp:lastModifiedBy>
  <cp:revision>10</cp:revision>
  <cp:lastPrinted>2020-05-28T12:16:00Z</cp:lastPrinted>
  <dcterms:created xsi:type="dcterms:W3CDTF">2020-04-21T11:25:00Z</dcterms:created>
  <dcterms:modified xsi:type="dcterms:W3CDTF">2022-01-20T07:29:00Z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